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3A8FA6ED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431BB6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431BB6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E30FDE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744B49">
        <w:rPr>
          <w:rFonts w:ascii="Corbel" w:hAnsi="Corbel"/>
          <w:i/>
          <w:smallCaps/>
          <w:sz w:val="24"/>
          <w:szCs w:val="24"/>
        </w:rPr>
        <w:t>202</w:t>
      </w:r>
      <w:r w:rsidR="00346228">
        <w:rPr>
          <w:rFonts w:ascii="Corbel" w:hAnsi="Corbel"/>
          <w:i/>
          <w:smallCaps/>
          <w:sz w:val="24"/>
          <w:szCs w:val="24"/>
        </w:rPr>
        <w:t>0</w:t>
      </w:r>
      <w:r w:rsidR="00744B49">
        <w:rPr>
          <w:rFonts w:ascii="Corbel" w:hAnsi="Corbel"/>
          <w:i/>
          <w:smallCaps/>
          <w:sz w:val="24"/>
          <w:szCs w:val="24"/>
        </w:rPr>
        <w:t>-202</w:t>
      </w:r>
      <w:r w:rsidR="00346228">
        <w:rPr>
          <w:rFonts w:ascii="Corbel" w:hAnsi="Corbel"/>
          <w:i/>
          <w:smallCaps/>
          <w:sz w:val="24"/>
          <w:szCs w:val="24"/>
        </w:rPr>
        <w:t>5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E38D7D8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744B49">
        <w:rPr>
          <w:rFonts w:ascii="Corbel" w:hAnsi="Corbel"/>
          <w:sz w:val="20"/>
          <w:szCs w:val="20"/>
        </w:rPr>
        <w:t>202</w:t>
      </w:r>
      <w:r w:rsidR="00346228">
        <w:rPr>
          <w:rFonts w:ascii="Corbel" w:hAnsi="Corbel"/>
          <w:sz w:val="20"/>
          <w:szCs w:val="20"/>
        </w:rPr>
        <w:t>2</w:t>
      </w:r>
      <w:r w:rsidR="00744B49">
        <w:rPr>
          <w:rFonts w:ascii="Corbel" w:hAnsi="Corbel"/>
          <w:sz w:val="20"/>
          <w:szCs w:val="20"/>
        </w:rPr>
        <w:t>/202</w:t>
      </w:r>
      <w:r w:rsidR="00346228">
        <w:rPr>
          <w:rFonts w:ascii="Corbel" w:hAnsi="Corbel"/>
          <w:sz w:val="20"/>
          <w:szCs w:val="20"/>
        </w:rPr>
        <w:t>3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6815BEAE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Prawo zobowiązań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744B4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0EE00DA7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Instytut  Nauk Prawnych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7D7E409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Zakład Prawa Cywilnego i Handlowego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BEAFB6F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678F028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56223DB0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3540374" w:rsidR="0085747A" w:rsidRPr="00B169DF" w:rsidRDefault="00531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44B4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E36A093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8D2FA43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1AA05A1" w:rsidR="00923D7D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DE52986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6174454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UR, dr Michał Chajda, mgr Katarzyna Czop, mgr Łukasz Mroczyński-Szmaj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744B4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744B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7CDA69F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097D19DA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9BD4F2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AB7D2CE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5C754395" w:rsidR="0085747A" w:rsidRPr="00B169DF" w:rsidRDefault="00C173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744B49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C742682" w:rsidR="0085747A" w:rsidRPr="00B169DF" w:rsidRDefault="005317B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DC005DD" w:rsidR="0085747A" w:rsidRPr="00B169DF" w:rsidRDefault="00744B4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4B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prawoznawstwa, części ogólnej prawa cywilnego oraz prawa rzeczowego.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744B49">
        <w:tc>
          <w:tcPr>
            <w:tcW w:w="843" w:type="dxa"/>
            <w:vAlign w:val="center"/>
          </w:tcPr>
          <w:p w14:paraId="14E4A467" w14:textId="77777777" w:rsidR="0085747A" w:rsidRPr="00B169DF" w:rsidRDefault="0085747A" w:rsidP="00744B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83C030" w14:textId="7E4965AD" w:rsidR="0085747A" w:rsidRPr="00B169DF" w:rsidRDefault="00744B49" w:rsidP="00744B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Głównym celem przedmiotu jest zaznajomienie studentów z aktualnym stanem systemu prawa cywilnego w Polsce obowiązującego w Polsce w zakresie prawa zobowiązań. Student powinien zapoznać się z materiałem normatywnym oraz zasadniczą linią orzecznictwa sądowego. Student powinien nabyć umiejętność wykładni przepisów prawa cywilnego oraz ich zastosowania do rozwiązywania konkretnych problemów prawnych występujących w praktyce obrotu cywilnoprawnego. Student, poza wiedzą teoretyczną, powinien również nabyć praktyczne umiejętności polegające na rozwiązywaniu konkretnych kazusów, obejmujących problematykę przedmiotu.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B5B64D" w14:textId="77777777" w:rsidR="00744B49" w:rsidRDefault="00744B4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leNormal"/>
        <w:tblW w:w="94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22"/>
        <w:gridCol w:w="56"/>
        <w:gridCol w:w="5743"/>
        <w:gridCol w:w="13"/>
        <w:gridCol w:w="1972"/>
      </w:tblGrid>
      <w:tr w:rsidR="000B4DE5" w:rsidRPr="00744B49" w14:paraId="1250D189" w14:textId="77777777" w:rsidTr="0074655E">
        <w:trPr>
          <w:trHeight w:val="96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8345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color w:val="000000" w:themeColor="text1"/>
                <w:sz w:val="24"/>
                <w:szCs w:val="24"/>
                <w:u w:color="000000"/>
                <w:lang w:eastAsia="pl-PL"/>
              </w:rPr>
              <w:t>EK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( efekt kształcenia)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CFCC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Treść efektu kształcenia zdefiniowanego dla przedmiotu (modułu)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D60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Odniesienie do efektów  kierunkowych </w:t>
            </w:r>
            <w:r w:rsidRPr="00744B49">
              <w:rPr>
                <w:rFonts w:ascii="Corbel" w:hAnsi="Corbel" w:cs="Arial Unicode MS"/>
                <w:b/>
                <w:bCs/>
                <w:color w:val="000000" w:themeColor="text1"/>
                <w:sz w:val="24"/>
                <w:szCs w:val="24"/>
                <w:u w:color="000000"/>
                <w:lang w:eastAsia="pl-PL"/>
              </w:rPr>
              <w:t>(KEK)</w:t>
            </w:r>
          </w:p>
        </w:tc>
      </w:tr>
      <w:tr w:rsidR="000B4DE5" w:rsidRPr="00744B49" w14:paraId="7F5F9059" w14:textId="77777777" w:rsidTr="0074655E">
        <w:trPr>
          <w:trHeight w:val="5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413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softHyphen/>
              <w:t>_01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8FF7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nazywa źródła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66EE" w14:textId="4D56FF59" w:rsidR="00744B49" w:rsidRPr="00744B49" w:rsidRDefault="00C1115B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K_W01, </w:t>
            </w:r>
            <w:r w:rsidR="00744B49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K_W03, K_W04</w:t>
            </w:r>
          </w:p>
        </w:tc>
      </w:tr>
      <w:tr w:rsidR="000B4DE5" w:rsidRPr="00744B49" w14:paraId="0D01DAF8" w14:textId="77777777" w:rsidTr="0074655E">
        <w:trPr>
          <w:trHeight w:val="8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A903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EK_02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832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definiuje podstawowe pojęcia z zakresu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19D5" w14:textId="1226821D" w:rsidR="00744B49" w:rsidRPr="00744B49" w:rsidRDefault="00744B49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K_W01, </w:t>
            </w:r>
            <w:r w:rsidR="00C1115B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</w:t>
            </w:r>
            <w:r w:rsidR="00C1115B"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2, 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K_W06, K_W13</w:t>
            </w:r>
          </w:p>
        </w:tc>
      </w:tr>
      <w:tr w:rsidR="000B4DE5" w:rsidRPr="00744B49" w14:paraId="62EC681B" w14:textId="77777777" w:rsidTr="0074655E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A26BA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EK_03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5DC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tłumaczy znaczenie poszczególnych pojęć używanych przez prawodawcę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60B9" w14:textId="1A07F469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K_W06,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K_W12</w:t>
            </w:r>
          </w:p>
        </w:tc>
      </w:tr>
      <w:tr w:rsidR="000B4DE5" w:rsidRPr="00744B49" w14:paraId="456D3B9F" w14:textId="77777777" w:rsidTr="0074655E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B7EA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EK_04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594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zna treść regulacji prawnych dotyczących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1D3C" w14:textId="77777777" w:rsidR="00744B49" w:rsidRPr="00744B49" w:rsidRDefault="00744B49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K_W02</w:t>
            </w:r>
          </w:p>
        </w:tc>
      </w:tr>
      <w:tr w:rsidR="000B4DE5" w:rsidRPr="00744B49" w14:paraId="1A117897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1EC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7B8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0DB15" w14:textId="370706DC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K_W04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K_W05, K_W09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4</w:t>
            </w:r>
          </w:p>
        </w:tc>
      </w:tr>
      <w:tr w:rsidR="000B4DE5" w:rsidRPr="00744B49" w14:paraId="34863EEC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C090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390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F48B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K_W05, K_W09</w:t>
            </w:r>
          </w:p>
        </w:tc>
      </w:tr>
      <w:tr w:rsidR="000B4DE5" w:rsidRPr="00744B49" w14:paraId="690C80ED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A96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44DD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odtwarza </w:t>
            </w:r>
            <w:r w:rsidRPr="00744B49">
              <w:rPr>
                <w:rFonts w:ascii="Corbel" w:hAnsi="Corbel" w:cs="Arial Unicode MS"/>
                <w:b/>
                <w:bCs/>
                <w:i/>
                <w:i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ratio legis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poszczególnych unormowań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A7B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K_W07, K_W08, K_W10</w:t>
            </w:r>
          </w:p>
        </w:tc>
      </w:tr>
      <w:tr w:rsidR="000B4DE5" w:rsidRPr="00744B49" w14:paraId="45CF6326" w14:textId="77777777" w:rsidTr="00C1115B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EA7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11C43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czyta ze zrozumieniem teksty aktów normatywnych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6120D" w14:textId="0F26F4AA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K_W04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K_U08</w:t>
            </w:r>
          </w:p>
        </w:tc>
      </w:tr>
      <w:tr w:rsidR="000B4DE5" w:rsidRPr="00744B49" w14:paraId="01479089" w14:textId="77777777" w:rsidTr="00C1115B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8E5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316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dokonuje wykładni i analizy przepisów prawa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785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K_U04, K_U09</w:t>
            </w:r>
          </w:p>
        </w:tc>
      </w:tr>
      <w:tr w:rsidR="000B4DE5" w:rsidRPr="00744B49" w14:paraId="1EEA4377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77D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EK_10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430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weryfikuje moc obowiązującą poszczególnych przepisów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4E29" w14:textId="68D5A540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K_U01,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2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K_U03</w:t>
            </w:r>
          </w:p>
        </w:tc>
      </w:tr>
      <w:tr w:rsidR="000B4DE5" w:rsidRPr="00744B49" w14:paraId="43693597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AEFC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lastRenderedPageBreak/>
              <w:t>EK_11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88B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stosuje zdobytą wiedzę do rozwiązywania konkretnych problemów prawnych występujących w praktyce obrotu cywilnoprawnego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18C88" w14:textId="77A984D6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K_W07, 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K_W08,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K_U03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K_U05, K_U06, K_U11, K_U16</w:t>
            </w:r>
          </w:p>
        </w:tc>
      </w:tr>
      <w:tr w:rsidR="000B4DE5" w:rsidRPr="00744B49" w14:paraId="5D4F5A93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C92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EK_12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7D60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dokonuje prawidłowej subsumpcji  określonej normy prawnej do podanego stanu faktycznego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C9F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K_U04, K_U10</w:t>
            </w:r>
          </w:p>
        </w:tc>
      </w:tr>
      <w:tr w:rsidR="000B4DE5" w:rsidRPr="00744B49" w14:paraId="3F9E172B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977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EK_13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7BF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potrafi posługiwać się materiałami prawnymi z zakresu judykatury i doktryny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186E" w14:textId="1CDA449F" w:rsidR="00744B49" w:rsidRPr="00744B49" w:rsidRDefault="00E0341F" w:rsidP="00744B49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K_U03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,</w:t>
            </w:r>
            <w:r w:rsidR="00744B49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K_U12, K_U13</w:t>
            </w:r>
          </w:p>
        </w:tc>
      </w:tr>
      <w:tr w:rsidR="000B4DE5" w:rsidRPr="00744B49" w14:paraId="3C943730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92F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EK_14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702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interesuje się zmianami zachodzącymi w systemie prawnym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5D1F4" w14:textId="702CDA8C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K_W03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K_U02, K_U07, K_U15</w:t>
            </w:r>
          </w:p>
        </w:tc>
      </w:tr>
      <w:tr w:rsidR="000B4DE5" w:rsidRPr="00744B49" w14:paraId="50B79F27" w14:textId="77777777" w:rsidTr="00C1115B">
        <w:trPr>
          <w:trHeight w:val="522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5F319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BC49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samodzielnie uzupełnia pozyskaną wiedzę  i zdobyte umiejętności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019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K_U17</w:t>
            </w:r>
          </w:p>
        </w:tc>
      </w:tr>
      <w:tr w:rsidR="000B4DE5" w:rsidRPr="00744B49" w14:paraId="0222854A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1811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16A9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logicznie rozstrzyga problemy z dziedziny prawa cywilnego (prawo zobowiązań)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7DD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K_K07, K_K08,</w:t>
            </w:r>
          </w:p>
        </w:tc>
      </w:tr>
      <w:tr w:rsidR="000B4DE5" w:rsidRPr="00744B49" w14:paraId="5B586404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15B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ED3C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naświetla i wyjaśnia pozyskaną wiedzę osobom bez znajomości zagadnień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054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K_K04, K_K06</w:t>
            </w:r>
          </w:p>
        </w:tc>
      </w:tr>
      <w:tr w:rsidR="000B4DE5" w:rsidRPr="00744B49" w14:paraId="02691EFB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CFC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2B4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 xml:space="preserve">odnosi się w sposób krytyczny do zasłyszanych w mediach informacji z zakresu prawa zobowiązań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6236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K_K04, K_K05</w:t>
            </w:r>
          </w:p>
        </w:tc>
      </w:tr>
      <w:tr w:rsidR="000B4DE5" w:rsidRPr="00744B49" w14:paraId="54BFC85E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40B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CF1BD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formułuje własne sądy i zabiera głos w dyskusji dotyczącej problemów prawnych pojawiających się w życiu społecznym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C0EA" w14:textId="5BC599A6" w:rsidR="00744B49" w:rsidRPr="00744B49" w:rsidRDefault="000B4DE5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K_U09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10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3996BC0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A76C6" w:rsidRPr="00AF4A52" w14:paraId="670ECC70" w14:textId="77777777" w:rsidTr="004A76C6">
        <w:tc>
          <w:tcPr>
            <w:tcW w:w="9355" w:type="dxa"/>
          </w:tcPr>
          <w:p w14:paraId="28CD4CFA" w14:textId="77777777" w:rsidR="004A76C6" w:rsidRPr="004A76C6" w:rsidRDefault="004A76C6" w:rsidP="007465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76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76C6" w:rsidRPr="00AF4A52" w14:paraId="36CE97C5" w14:textId="77777777" w:rsidTr="004A76C6">
        <w:tc>
          <w:tcPr>
            <w:tcW w:w="9355" w:type="dxa"/>
          </w:tcPr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  <w:gridCol w:w="1276"/>
            </w:tblGrid>
            <w:tr w:rsidR="004A76C6" w:rsidRPr="004A76C6" w14:paraId="73782BB5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5D8AD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Pojęcie zobowiązania, przedmiot i podmioty stosunku zobowiązaniowego, odsetki, zobowiązania solidarne. Wykonanie zobowiązań: termin, pokwitowanie, miejsce, wykonanie zastępcze.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64594" w14:textId="2C3367BE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3F869234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1C300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Umowy wzajemne, umowa przedwstępna, prawo zatrzymania, zwłoka wierzyciela. Wygaśnięcie  zobowiązań: z zaspokojeniem i bez zaspokojenia wierzyciela.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2C7C4" w14:textId="4118305C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735E9E23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3B33A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Odpowiedzialność odszkodowawcza, szkoda, bezpodstawne wzbogacenie. </w:t>
                  </w: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 xml:space="preserve">Przelew wierzytelności i przejęcie długu, skarga pauliańska.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F85D9" w14:textId="02B9A83E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6</w:t>
                  </w:r>
                </w:p>
              </w:tc>
            </w:tr>
            <w:tr w:rsidR="004A76C6" w:rsidRPr="004A76C6" w14:paraId="6747BA83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E5896C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Czyny niedozwolone. Odpowiedzialność za szkodę wyrządzoną przez produkt niebezpieczny.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5AC81" w14:textId="39752A4B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0EBF1FAF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B11ED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Umowa sprzedaży, dostawy, o dzieło, pożyczki, użyczenia, darowizny, zamiany, poręczenia, komisu, zlecenia, przewozu, przechowania.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B7EE0" w14:textId="3B5823CD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6EB5FFAA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5ED77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Suma godzin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3CF57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30</w:t>
                  </w:r>
                </w:p>
              </w:tc>
            </w:tr>
          </w:tbl>
          <w:p w14:paraId="571E0C66" w14:textId="77777777" w:rsidR="004A76C6" w:rsidRPr="004A76C6" w:rsidRDefault="004A76C6" w:rsidP="007465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9662EB" w14:textId="77777777" w:rsidR="004A76C6" w:rsidRDefault="004A76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BF4BD7" w14:textId="77777777" w:rsidR="004A76C6" w:rsidRPr="00B169DF" w:rsidRDefault="004A76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5D8587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4E3E8A" w14:textId="495C2182" w:rsidR="004A76C6" w:rsidRPr="00AF4A52" w:rsidRDefault="005317B0" w:rsidP="004A76C6">
      <w:pPr>
        <w:pStyle w:val="Akapitzlist"/>
        <w:spacing w:line="240" w:lineRule="auto"/>
        <w:ind w:left="1080"/>
      </w:pPr>
      <w:r>
        <w:t>BRAK</w:t>
      </w:r>
    </w:p>
    <w:p w14:paraId="06C220B5" w14:textId="77777777" w:rsidR="004A76C6" w:rsidRPr="00AF4A52" w:rsidRDefault="004A76C6" w:rsidP="004A76C6">
      <w:pPr>
        <w:pStyle w:val="Punktygwne"/>
        <w:spacing w:before="0" w:after="0"/>
        <w:rPr>
          <w:b w:val="0"/>
          <w:sz w:val="22"/>
        </w:rPr>
      </w:pPr>
    </w:p>
    <w:p w14:paraId="69039792" w14:textId="77777777" w:rsidR="004A76C6" w:rsidRDefault="004A76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5E42C7" w14:textId="77777777" w:rsidR="004A76C6" w:rsidRPr="00B169DF" w:rsidRDefault="004A76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4B1124" w14:textId="77777777" w:rsidR="00270F30" w:rsidRPr="00270F30" w:rsidRDefault="00270F30" w:rsidP="00270F30">
      <w:pPr>
        <w:shd w:val="clear" w:color="auto" w:fill="FFFFFF"/>
        <w:jc w:val="both"/>
        <w:rPr>
          <w:rFonts w:ascii="Corbel" w:hAnsi="Corbel"/>
          <w:smallCaps/>
          <w:sz w:val="24"/>
          <w:szCs w:val="24"/>
        </w:rPr>
      </w:pPr>
      <w:r w:rsidRPr="00270F30">
        <w:rPr>
          <w:rFonts w:ascii="Corbel" w:hAnsi="Corbel"/>
          <w:color w:val="000000"/>
          <w:sz w:val="24"/>
          <w:szCs w:val="24"/>
          <w:u w:color="000000"/>
        </w:rPr>
        <w:t>Wykład. 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270F30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70F30" w:rsidRPr="00B169DF" w14:paraId="3A51B283" w14:textId="77777777" w:rsidTr="00270F30">
        <w:tc>
          <w:tcPr>
            <w:tcW w:w="1962" w:type="dxa"/>
          </w:tcPr>
          <w:p w14:paraId="6267168D" w14:textId="502D1F4F" w:rsidR="00270F30" w:rsidRPr="00B169DF" w:rsidRDefault="00270F30" w:rsidP="00270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</w:t>
            </w: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softHyphen/>
              <w:t>_01</w:t>
            </w:r>
          </w:p>
        </w:tc>
        <w:tc>
          <w:tcPr>
            <w:tcW w:w="5441" w:type="dxa"/>
          </w:tcPr>
          <w:p w14:paraId="27D90EF1" w14:textId="6E7E4BEB" w:rsidR="00270F30" w:rsidRPr="00270F30" w:rsidRDefault="00270F30" w:rsidP="00270F30">
            <w:pPr>
              <w:pStyle w:val="Punktygwne"/>
              <w:spacing w:before="0" w:after="0"/>
              <w:jc w:val="center"/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4D1F06B9" w14:textId="518BB88C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635E67C7" w14:textId="77777777" w:rsidTr="00270F30">
        <w:tc>
          <w:tcPr>
            <w:tcW w:w="1962" w:type="dxa"/>
          </w:tcPr>
          <w:p w14:paraId="6B3A141E" w14:textId="055B1AD6" w:rsidR="00270F30" w:rsidRPr="00B169DF" w:rsidRDefault="00270F30" w:rsidP="00270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EK_02</w:t>
            </w:r>
          </w:p>
        </w:tc>
        <w:tc>
          <w:tcPr>
            <w:tcW w:w="5441" w:type="dxa"/>
          </w:tcPr>
          <w:p w14:paraId="2E22BC82" w14:textId="7E337273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05A69994" w14:textId="7415C26F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3DC761FD" w14:textId="77777777" w:rsidTr="00270F30">
        <w:tc>
          <w:tcPr>
            <w:tcW w:w="1962" w:type="dxa"/>
          </w:tcPr>
          <w:p w14:paraId="63AA406E" w14:textId="2506F1EA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EK_03</w:t>
            </w:r>
          </w:p>
        </w:tc>
        <w:tc>
          <w:tcPr>
            <w:tcW w:w="5441" w:type="dxa"/>
          </w:tcPr>
          <w:p w14:paraId="1576B3D9" w14:textId="16BA9E31" w:rsidR="00270F30" w:rsidRPr="00270F30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5DE574A" w14:textId="4D65C29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1E9EBE62" w14:textId="77777777" w:rsidTr="00270F30">
        <w:tc>
          <w:tcPr>
            <w:tcW w:w="1962" w:type="dxa"/>
          </w:tcPr>
          <w:p w14:paraId="03F29864" w14:textId="4AFA8134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lastRenderedPageBreak/>
              <w:t>EK_04</w:t>
            </w:r>
          </w:p>
        </w:tc>
        <w:tc>
          <w:tcPr>
            <w:tcW w:w="5441" w:type="dxa"/>
          </w:tcPr>
          <w:p w14:paraId="0CCCE748" w14:textId="1F2A029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BD17C6A" w14:textId="089428F7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6E9F7949" w14:textId="77777777" w:rsidTr="00270F30">
        <w:tc>
          <w:tcPr>
            <w:tcW w:w="1962" w:type="dxa"/>
          </w:tcPr>
          <w:p w14:paraId="79DA08D7" w14:textId="76FCC4E6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EK_05</w:t>
            </w:r>
          </w:p>
        </w:tc>
        <w:tc>
          <w:tcPr>
            <w:tcW w:w="5441" w:type="dxa"/>
          </w:tcPr>
          <w:p w14:paraId="3C921465" w14:textId="31F500BC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B253CEF" w14:textId="3AAF1899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7BBC4352" w14:textId="77777777" w:rsidTr="00270F30">
        <w:tc>
          <w:tcPr>
            <w:tcW w:w="1962" w:type="dxa"/>
          </w:tcPr>
          <w:p w14:paraId="0B3B8836" w14:textId="006F976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EK_06</w:t>
            </w:r>
          </w:p>
        </w:tc>
        <w:tc>
          <w:tcPr>
            <w:tcW w:w="5441" w:type="dxa"/>
          </w:tcPr>
          <w:p w14:paraId="05E52BD4" w14:textId="482E440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3CF1DEF" w14:textId="008ECA7F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5A6C2F96" w14:textId="77777777" w:rsidTr="00270F30">
        <w:tc>
          <w:tcPr>
            <w:tcW w:w="1962" w:type="dxa"/>
          </w:tcPr>
          <w:p w14:paraId="08955D41" w14:textId="036A67DC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EK_07</w:t>
            </w:r>
          </w:p>
        </w:tc>
        <w:tc>
          <w:tcPr>
            <w:tcW w:w="5441" w:type="dxa"/>
          </w:tcPr>
          <w:p w14:paraId="652734D8" w14:textId="5714CFE1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C231F15" w14:textId="5E529F84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4C7E7CC9" w14:textId="77777777" w:rsidTr="00270F30">
        <w:tc>
          <w:tcPr>
            <w:tcW w:w="1962" w:type="dxa"/>
          </w:tcPr>
          <w:p w14:paraId="754BC1AC" w14:textId="2B860B3B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EK_08</w:t>
            </w:r>
          </w:p>
        </w:tc>
        <w:tc>
          <w:tcPr>
            <w:tcW w:w="5441" w:type="dxa"/>
          </w:tcPr>
          <w:p w14:paraId="7651DF0A" w14:textId="2B7A099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DE670B4" w14:textId="6B980930" w:rsidR="00270F30" w:rsidRPr="00B169DF" w:rsidRDefault="005317B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60EF321E" w14:textId="77777777" w:rsidTr="00270F30">
        <w:tc>
          <w:tcPr>
            <w:tcW w:w="1962" w:type="dxa"/>
          </w:tcPr>
          <w:p w14:paraId="719A4CBE" w14:textId="5362971E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EK_09</w:t>
            </w:r>
          </w:p>
        </w:tc>
        <w:tc>
          <w:tcPr>
            <w:tcW w:w="5441" w:type="dxa"/>
          </w:tcPr>
          <w:p w14:paraId="477F1B98" w14:textId="02CCBFA3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25278BF" w14:textId="086FF3B9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7B84F4FE" w14:textId="77777777" w:rsidTr="00270F30">
        <w:tc>
          <w:tcPr>
            <w:tcW w:w="1962" w:type="dxa"/>
          </w:tcPr>
          <w:p w14:paraId="4F5FEA5D" w14:textId="36B79E4C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EK_10</w:t>
            </w:r>
          </w:p>
        </w:tc>
        <w:tc>
          <w:tcPr>
            <w:tcW w:w="5441" w:type="dxa"/>
          </w:tcPr>
          <w:p w14:paraId="2DAEE088" w14:textId="3F28297F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8E886B7" w14:textId="0E5E78E7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02F4C089" w14:textId="77777777" w:rsidTr="00270F30">
        <w:tc>
          <w:tcPr>
            <w:tcW w:w="1962" w:type="dxa"/>
          </w:tcPr>
          <w:p w14:paraId="4B7F075B" w14:textId="028B054A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EK_11</w:t>
            </w:r>
          </w:p>
        </w:tc>
        <w:tc>
          <w:tcPr>
            <w:tcW w:w="5441" w:type="dxa"/>
          </w:tcPr>
          <w:p w14:paraId="6349FCE2" w14:textId="7C32AD1D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877473D" w14:textId="0FB4DDC3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60716DFB" w14:textId="77777777" w:rsidTr="00270F30">
        <w:tc>
          <w:tcPr>
            <w:tcW w:w="1962" w:type="dxa"/>
          </w:tcPr>
          <w:p w14:paraId="3DFE8D6B" w14:textId="7A952ED1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EK_12</w:t>
            </w:r>
          </w:p>
        </w:tc>
        <w:tc>
          <w:tcPr>
            <w:tcW w:w="5441" w:type="dxa"/>
          </w:tcPr>
          <w:p w14:paraId="69840D2C" w14:textId="780319D0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9FA3FE2" w14:textId="75350BAD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19F3A43E" w14:textId="77777777" w:rsidTr="00270F30">
        <w:tc>
          <w:tcPr>
            <w:tcW w:w="1962" w:type="dxa"/>
          </w:tcPr>
          <w:p w14:paraId="53B8FC25" w14:textId="32F0A74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EK_13</w:t>
            </w:r>
          </w:p>
        </w:tc>
        <w:tc>
          <w:tcPr>
            <w:tcW w:w="5441" w:type="dxa"/>
          </w:tcPr>
          <w:p w14:paraId="7AADED62" w14:textId="33D48D04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D78AF8D" w14:textId="22BB50C4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0A1DFD92" w14:textId="77777777" w:rsidTr="00270F30">
        <w:tc>
          <w:tcPr>
            <w:tcW w:w="1962" w:type="dxa"/>
          </w:tcPr>
          <w:p w14:paraId="1BE86D7F" w14:textId="3B958502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EK_14</w:t>
            </w:r>
          </w:p>
        </w:tc>
        <w:tc>
          <w:tcPr>
            <w:tcW w:w="5441" w:type="dxa"/>
          </w:tcPr>
          <w:p w14:paraId="3EBD586F" w14:textId="71BD91D0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0F6761E" w14:textId="7B4AF031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3FCCD7CD" w14:textId="77777777" w:rsidTr="00270F30">
        <w:tc>
          <w:tcPr>
            <w:tcW w:w="1962" w:type="dxa"/>
          </w:tcPr>
          <w:p w14:paraId="5752E68B" w14:textId="307FA7D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EK_15</w:t>
            </w:r>
          </w:p>
        </w:tc>
        <w:tc>
          <w:tcPr>
            <w:tcW w:w="5441" w:type="dxa"/>
          </w:tcPr>
          <w:p w14:paraId="226335E5" w14:textId="41122FB9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3174C09" w14:textId="28BAF259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4B6CC595" w14:textId="77777777" w:rsidTr="00270F30">
        <w:tc>
          <w:tcPr>
            <w:tcW w:w="1962" w:type="dxa"/>
          </w:tcPr>
          <w:p w14:paraId="056E9314" w14:textId="26E4BC7F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EK_16</w:t>
            </w:r>
          </w:p>
        </w:tc>
        <w:tc>
          <w:tcPr>
            <w:tcW w:w="5441" w:type="dxa"/>
          </w:tcPr>
          <w:p w14:paraId="7E0D13E5" w14:textId="7F56D40F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6C129C8" w14:textId="63570518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289D154A" w14:textId="77777777" w:rsidTr="00270F30">
        <w:tc>
          <w:tcPr>
            <w:tcW w:w="1962" w:type="dxa"/>
          </w:tcPr>
          <w:p w14:paraId="2A2E3BFE" w14:textId="2D467F11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EK_17</w:t>
            </w:r>
          </w:p>
        </w:tc>
        <w:tc>
          <w:tcPr>
            <w:tcW w:w="5441" w:type="dxa"/>
          </w:tcPr>
          <w:p w14:paraId="4AC040AF" w14:textId="2E2FEAFE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C7E695E" w14:textId="5ED13FA8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2F82BA62" w14:textId="77777777" w:rsidTr="00270F30">
        <w:tc>
          <w:tcPr>
            <w:tcW w:w="1962" w:type="dxa"/>
          </w:tcPr>
          <w:p w14:paraId="74C13ADA" w14:textId="45350869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EK_18</w:t>
            </w:r>
          </w:p>
        </w:tc>
        <w:tc>
          <w:tcPr>
            <w:tcW w:w="5441" w:type="dxa"/>
          </w:tcPr>
          <w:p w14:paraId="33FBA5B9" w14:textId="141BED75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8116CAB" w14:textId="0D9B6B92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42B5BA48" w14:textId="77777777" w:rsidTr="00270F30">
        <w:tc>
          <w:tcPr>
            <w:tcW w:w="1962" w:type="dxa"/>
          </w:tcPr>
          <w:p w14:paraId="29C47D3A" w14:textId="50B83DB6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EK_19</w:t>
            </w:r>
          </w:p>
        </w:tc>
        <w:tc>
          <w:tcPr>
            <w:tcW w:w="5441" w:type="dxa"/>
          </w:tcPr>
          <w:p w14:paraId="7204F661" w14:textId="7BEED2DA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36CDF0C" w14:textId="5E3D97A1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BB5D64F" w14:textId="29B32477" w:rsidR="0085747A" w:rsidRPr="005317B0" w:rsidRDefault="008651D7" w:rsidP="005317B0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</w:t>
            </w:r>
            <w:r>
              <w:rPr>
                <w:rFonts w:eastAsia="Cambria"/>
                <w:sz w:val="24"/>
                <w:szCs w:val="24"/>
              </w:rPr>
              <w:t xml:space="preserve"> lub ustnego.</w:t>
            </w:r>
            <w:r w:rsidRPr="00CC315B">
              <w:rPr>
                <w:rFonts w:eastAsia="Cambria"/>
                <w:sz w:val="24"/>
                <w:szCs w:val="24"/>
              </w:rPr>
              <w:t xml:space="preserve"> Na ocenę pozytywną należy udzielić przynajmniej 50% poprawnych odpowiedzi.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5EA0F8C1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- 30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4263EA9" w14:textId="77777777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2A3EB782" w14:textId="452C6B2A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godz.- udział w spotkaniach realizowanych w ramach koła naukowego </w:t>
            </w:r>
          </w:p>
          <w:p w14:paraId="63CF7F11" w14:textId="4312AF19" w:rsidR="00C61DC5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37B749ED" w:rsidR="00C61DC5" w:rsidRPr="00B169DF" w:rsidRDefault="008651D7" w:rsidP="005317B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5317B0">
              <w:rPr>
                <w:rFonts w:ascii="Corbel" w:hAnsi="Corbel"/>
                <w:sz w:val="24"/>
                <w:szCs w:val="24"/>
              </w:rPr>
              <w:t>7</w:t>
            </w:r>
            <w:r>
              <w:rPr>
                <w:rFonts w:ascii="Corbel" w:hAnsi="Corbel"/>
                <w:sz w:val="24"/>
                <w:szCs w:val="24"/>
              </w:rPr>
              <w:t>9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2D10C8E2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317B0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3BF19C40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60D8D0B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E19133" w14:textId="5D068F38" w:rsid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Z. Radwański, A. Olejniczak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J. Grykiel,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Zobowiązania – część ogólna,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wyd. 15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Warszawa 20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22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</w:p>
          <w:p w14:paraId="2237E8FD" w14:textId="02113A40" w:rsidR="001A5AAC" w:rsidRPr="001A5AAC" w:rsidRDefault="001A5AAC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Panowicz-Lipska, Z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Radwański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Zobowiązania – część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szczegółowa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wyd. 15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22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</w:p>
          <w:p w14:paraId="2D7B69F5" w14:textId="5C58E85C" w:rsidR="008651D7" w:rsidRPr="001A5AAC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Brzozowski, J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Jastrzębski, M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Kaliński, E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Skowrońska-Bocian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Zobowiązania. Część ogólna, wyd. 4, Warszawa 2021. </w:t>
            </w:r>
          </w:p>
          <w:p w14:paraId="0B544F6A" w14:textId="0DEE0F4A" w:rsidR="008651D7" w:rsidRPr="00B169DF" w:rsidRDefault="001A5AAC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 A.  Brzozowski, J. Jastrzębski, M. Kaliński, E. Skowrońska-Bocian, Zobowiązania. Część szczegółowa, wyd. 4, Warszawa 2023.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11DB8C9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0C9047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H. Witczak, A. Kawałko, Zobowiązania, Warszawa 2008.  </w:t>
            </w:r>
          </w:p>
          <w:p w14:paraId="1E07B91B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Z.Gawlik, P. Pełczyński, Prawo cywilne. Podstawy prawa rzeczowego i prawa zobowiąz</w:t>
            </w:r>
          </w:p>
          <w:p w14:paraId="29550076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E. Łętowska (red): System prawa prywatnego. Prawo zobowiązań - część ogólna. Tom 5, Warszawa 2006. </w:t>
            </w:r>
          </w:p>
          <w:p w14:paraId="3CFF812D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A. Olejniczak (red.) System prawa prywatnego. Prawo zobowiązań - część ogólna. Tom 6, Warszawa 2009 </w:t>
            </w:r>
          </w:p>
          <w:p w14:paraId="4596EFF9" w14:textId="310B766D" w:rsidR="008651D7" w:rsidRPr="00B169DF" w:rsidRDefault="008651D7" w:rsidP="001A5A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J. Rajski (red): System prawa prywatnego. Prawo zobowiązań - część szczegółowa. Tom 7, Warszawa  2004.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043CC" w14:textId="77777777" w:rsidR="00550FA1" w:rsidRDefault="00550FA1" w:rsidP="00C16ABF">
      <w:pPr>
        <w:spacing w:after="0" w:line="240" w:lineRule="auto"/>
      </w:pPr>
      <w:r>
        <w:separator/>
      </w:r>
    </w:p>
  </w:endnote>
  <w:endnote w:type="continuationSeparator" w:id="0">
    <w:p w14:paraId="486B3289" w14:textId="77777777" w:rsidR="00550FA1" w:rsidRDefault="00550F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ACDBB" w14:textId="77777777" w:rsidR="00550FA1" w:rsidRDefault="00550FA1" w:rsidP="00C16ABF">
      <w:pPr>
        <w:spacing w:after="0" w:line="240" w:lineRule="auto"/>
      </w:pPr>
      <w:r>
        <w:separator/>
      </w:r>
    </w:p>
  </w:footnote>
  <w:footnote w:type="continuationSeparator" w:id="0">
    <w:p w14:paraId="3C4AA226" w14:textId="77777777" w:rsidR="00550FA1" w:rsidRDefault="00550FA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DE5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5AA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70F3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E0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228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BB6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6C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17B0"/>
    <w:rsid w:val="005363C4"/>
    <w:rsid w:val="00536BDE"/>
    <w:rsid w:val="00543ACC"/>
    <w:rsid w:val="00550FA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B4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1D7"/>
    <w:rsid w:val="00870AD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6F0"/>
    <w:rsid w:val="00942751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452"/>
    <w:rsid w:val="00AD27D3"/>
    <w:rsid w:val="00AD2A48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15B"/>
    <w:rsid w:val="00C131B5"/>
    <w:rsid w:val="00C16ABF"/>
    <w:rsid w:val="00C170AE"/>
    <w:rsid w:val="00C1732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4F0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341F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744B49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1299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4</cp:revision>
  <cp:lastPrinted>2019-02-06T12:12:00Z</cp:lastPrinted>
  <dcterms:created xsi:type="dcterms:W3CDTF">2023-10-16T10:16:00Z</dcterms:created>
  <dcterms:modified xsi:type="dcterms:W3CDTF">2023-11-30T14:00:00Z</dcterms:modified>
</cp:coreProperties>
</file>